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8139" w14:textId="4E388313" w:rsidR="00F60F71" w:rsidRPr="006F74DE" w:rsidRDefault="0037397D">
      <w:pPr>
        <w:rPr>
          <w:rFonts w:cstheme="minorHAnsi"/>
          <w:b/>
        </w:rPr>
      </w:pPr>
      <w:r w:rsidRPr="006F74DE">
        <w:rPr>
          <w:rFonts w:cstheme="minorHAnsi"/>
          <w:b/>
        </w:rPr>
        <w:t>ACAG Annual General Meeting 2023</w:t>
      </w:r>
    </w:p>
    <w:p w14:paraId="69095341" w14:textId="4BE04D6A" w:rsidR="000E4647" w:rsidRPr="006F74DE" w:rsidRDefault="000E4647">
      <w:pPr>
        <w:rPr>
          <w:rFonts w:cstheme="minorHAnsi"/>
          <w:b/>
        </w:rPr>
      </w:pPr>
      <w:r w:rsidRPr="006F74DE">
        <w:rPr>
          <w:rFonts w:cstheme="minorHAnsi"/>
          <w:b/>
        </w:rPr>
        <w:t>November 3, 2023</w:t>
      </w:r>
    </w:p>
    <w:p w14:paraId="0E98EABF" w14:textId="01D79A3B" w:rsidR="00E00A9B" w:rsidRPr="006F74DE" w:rsidRDefault="00E00A9B">
      <w:pPr>
        <w:rPr>
          <w:rFonts w:cstheme="minorHAnsi"/>
          <w:b/>
        </w:rPr>
      </w:pPr>
      <w:r w:rsidRPr="006F74DE">
        <w:rPr>
          <w:rFonts w:cstheme="minorHAnsi"/>
          <w:b/>
        </w:rPr>
        <w:t>Via Zoom</w:t>
      </w:r>
    </w:p>
    <w:p w14:paraId="2B55F2DA" w14:textId="091DEAD7" w:rsidR="00E00A9B" w:rsidRPr="006F74DE" w:rsidRDefault="00E00A9B">
      <w:pPr>
        <w:rPr>
          <w:rFonts w:cstheme="minorHAnsi"/>
          <w:b/>
        </w:rPr>
      </w:pPr>
      <w:r w:rsidRPr="006F74DE">
        <w:rPr>
          <w:rFonts w:cstheme="minorHAnsi"/>
          <w:b/>
          <w:highlight w:val="green"/>
        </w:rPr>
        <w:t>Attendees:</w:t>
      </w:r>
      <w:r w:rsidRPr="006F74DE">
        <w:rPr>
          <w:rFonts w:cstheme="minorHAnsi"/>
          <w:b/>
        </w:rPr>
        <w:t xml:space="preserve"> </w:t>
      </w:r>
    </w:p>
    <w:p w14:paraId="30B02963" w14:textId="77777777" w:rsidR="00E00A9B" w:rsidRPr="006F74DE" w:rsidRDefault="00E00A9B" w:rsidP="00E00A9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lang w:val="fr-FR"/>
        </w:rPr>
        <w:t>AGENDA</w:t>
      </w:r>
    </w:p>
    <w:p w14:paraId="71308272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sz w:val="24"/>
          <w:szCs w:val="24"/>
          <w:lang w:val="fr-FR"/>
        </w:rPr>
      </w:pPr>
    </w:p>
    <w:p w14:paraId="6D093431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lang w:val="fr-FR"/>
        </w:rPr>
        <w:t>Agenda</w:t>
      </w:r>
    </w:p>
    <w:p w14:paraId="1524217B" w14:textId="77777777" w:rsidR="00E00A9B" w:rsidRPr="006F74DE" w:rsidRDefault="00E00A9B" w:rsidP="00E00A9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MOTION: Approval of agenda.</w:t>
      </w:r>
    </w:p>
    <w:p w14:paraId="04F90819" w14:textId="3E3CD5E8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sz w:val="24"/>
          <w:szCs w:val="24"/>
          <w:highlight w:val="yellow"/>
        </w:rPr>
        <w:t xml:space="preserve">MOTION: </w:t>
      </w:r>
    </w:p>
    <w:p w14:paraId="60B869EB" w14:textId="36DE3F6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Seconded: </w:t>
      </w:r>
    </w:p>
    <w:p w14:paraId="1DC4371D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Carried</w:t>
      </w:r>
    </w:p>
    <w:p w14:paraId="262531E5" w14:textId="77777777" w:rsidR="00E00A9B" w:rsidRPr="006F74DE" w:rsidRDefault="00E00A9B" w:rsidP="00E00A9B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F7D93B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6E55B1BB" w14:textId="77777777" w:rsidR="00E00A9B" w:rsidRPr="006F74DE" w:rsidRDefault="00E00A9B" w:rsidP="00E00A9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MOTION: Approval of minutes from 2022 (SMU).</w:t>
      </w:r>
    </w:p>
    <w:p w14:paraId="1EF181C9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sz w:val="24"/>
          <w:szCs w:val="24"/>
          <w:highlight w:val="yellow"/>
        </w:rPr>
        <w:t xml:space="preserve">MOTION: </w:t>
      </w:r>
    </w:p>
    <w:p w14:paraId="320CAFCC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Seconded: </w:t>
      </w:r>
    </w:p>
    <w:p w14:paraId="2BC0EC4B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Carried</w:t>
      </w:r>
    </w:p>
    <w:p w14:paraId="6890322A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E1705D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Officer’s Reports</w:t>
      </w:r>
    </w:p>
    <w:p w14:paraId="29A08A56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C62C92" w14:textId="276FA148" w:rsidR="00E00A9B" w:rsidRPr="006F74DE" w:rsidRDefault="00E00A9B" w:rsidP="00C344A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President’s Report</w:t>
      </w:r>
      <w:r w:rsidR="00C344A0" w:rsidRPr="006F74D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C344A0" w:rsidRPr="006F74DE">
        <w:rPr>
          <w:rFonts w:asciiTheme="minorHAnsi" w:hAnsiTheme="minorHAnsi" w:cstheme="minorHAnsi"/>
          <w:sz w:val="24"/>
          <w:szCs w:val="24"/>
        </w:rPr>
        <w:t>Carissa Brown</w:t>
      </w:r>
    </w:p>
    <w:p w14:paraId="73A33222" w14:textId="77777777" w:rsidR="00C344A0" w:rsidRPr="006F74DE" w:rsidRDefault="00C344A0" w:rsidP="00C344A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9E1C769" w14:textId="56C74866" w:rsidR="00E00A9B" w:rsidRPr="006F74DE" w:rsidRDefault="00DA688E" w:rsidP="00DA68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Brown thanked all the attendees and presenters at the conference and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</w:t>
      </w:r>
      <w:r w:rsidRPr="006F74DE">
        <w:rPr>
          <w:rFonts w:asciiTheme="minorHAnsi" w:hAnsiTheme="minorHAnsi" w:cstheme="minorHAnsi"/>
          <w:sz w:val="24"/>
          <w:szCs w:val="24"/>
        </w:rPr>
        <w:t>commented that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</w:t>
      </w:r>
      <w:r w:rsidRPr="006F74DE">
        <w:rPr>
          <w:rFonts w:asciiTheme="minorHAnsi" w:hAnsiTheme="minorHAnsi" w:cstheme="minorHAnsi"/>
          <w:sz w:val="24"/>
          <w:szCs w:val="24"/>
        </w:rPr>
        <w:t>the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virtual format continues to work for our division. </w:t>
      </w:r>
      <w:r w:rsidRPr="006F74DE">
        <w:rPr>
          <w:rFonts w:asciiTheme="minorHAnsi" w:hAnsiTheme="minorHAnsi" w:cstheme="minorHAnsi"/>
          <w:sz w:val="24"/>
          <w:szCs w:val="24"/>
        </w:rPr>
        <w:t>O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ur division is so widely distributed that it is simply too costly for folks to travel to MUNL when </w:t>
      </w:r>
      <w:r w:rsidRPr="006F74DE">
        <w:rPr>
          <w:rFonts w:asciiTheme="minorHAnsi" w:hAnsiTheme="minorHAnsi" w:cstheme="minorHAnsi"/>
          <w:sz w:val="24"/>
          <w:szCs w:val="24"/>
        </w:rPr>
        <w:t>they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host, and for MUNL </w:t>
      </w:r>
      <w:r w:rsidRPr="006F74DE">
        <w:rPr>
          <w:rFonts w:asciiTheme="minorHAnsi" w:hAnsiTheme="minorHAnsi" w:cstheme="minorHAnsi"/>
          <w:sz w:val="24"/>
          <w:szCs w:val="24"/>
        </w:rPr>
        <w:t>geographers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to travel out of province when the host is in the Maritimes. </w:t>
      </w:r>
      <w:r w:rsidRPr="006F74DE">
        <w:rPr>
          <w:rFonts w:asciiTheme="minorHAnsi" w:hAnsiTheme="minorHAnsi" w:cstheme="minorHAnsi"/>
          <w:sz w:val="24"/>
          <w:szCs w:val="24"/>
        </w:rPr>
        <w:t>Virtual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format is much more inclusive and </w:t>
      </w:r>
      <w:r w:rsidRPr="006F74DE">
        <w:rPr>
          <w:rFonts w:asciiTheme="minorHAnsi" w:hAnsiTheme="minorHAnsi" w:cstheme="minorHAnsi"/>
          <w:sz w:val="24"/>
          <w:szCs w:val="24"/>
        </w:rPr>
        <w:t>equitable and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lets a range of people attend who might not make that commitment if it involved travelling, such as our dear members who are now retired. 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>There were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 21 talks over the two days and a plenary lecture by 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Dr. 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Richard </w:t>
      </w:r>
      <w:proofErr w:type="spellStart"/>
      <w:r w:rsidRPr="006F74DE">
        <w:rPr>
          <w:rFonts w:asciiTheme="minorHAnsi" w:eastAsiaTheme="minorEastAsia" w:hAnsiTheme="minorHAnsi" w:cstheme="minorHAnsi"/>
          <w:sz w:val="24"/>
          <w:szCs w:val="24"/>
        </w:rPr>
        <w:t>Shearmur</w:t>
      </w:r>
      <w:proofErr w:type="spellEnd"/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 from McGill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. Approximately 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>60 registered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 xml:space="preserve"> for the conference</w:t>
      </w:r>
      <w:r w:rsidRPr="006F74DE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1038E533" w14:textId="77777777" w:rsidR="00DA688E" w:rsidRPr="006F74DE" w:rsidRDefault="00DA688E" w:rsidP="00DA688E">
      <w:pPr>
        <w:pStyle w:val="ListParagraph"/>
        <w:rPr>
          <w:rFonts w:asciiTheme="minorHAnsi" w:eastAsiaTheme="minorEastAsia" w:hAnsiTheme="minorHAnsi" w:cstheme="minorHAnsi"/>
          <w:sz w:val="24"/>
          <w:szCs w:val="24"/>
        </w:rPr>
      </w:pPr>
    </w:p>
    <w:p w14:paraId="6FCC6D98" w14:textId="4F4DA6A7" w:rsidR="00E00A9B" w:rsidRPr="006F74DE" w:rsidRDefault="00DA688E" w:rsidP="00A9266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ACAG Exec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intend</w:t>
      </w:r>
      <w:r w:rsidRPr="006F74DE">
        <w:rPr>
          <w:rFonts w:asciiTheme="minorHAnsi" w:hAnsiTheme="minorHAnsi" w:cstheme="minorHAnsi"/>
          <w:sz w:val="24"/>
          <w:szCs w:val="24"/>
        </w:rPr>
        <w:t>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to </w:t>
      </w:r>
      <w:r w:rsidRPr="006F74DE">
        <w:rPr>
          <w:rFonts w:asciiTheme="minorHAnsi" w:hAnsiTheme="minorHAnsi" w:cstheme="minorHAnsi"/>
          <w:sz w:val="24"/>
          <w:szCs w:val="24"/>
        </w:rPr>
        <w:t>continue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with the virtual conference format. This year we tried something different by having it on weekdays rather than the weekend, as we have for the past few years. </w:t>
      </w:r>
      <w:r w:rsidRPr="006F74DE">
        <w:rPr>
          <w:rFonts w:asciiTheme="minorHAnsi" w:hAnsiTheme="minorHAnsi" w:cstheme="minorHAnsi"/>
          <w:sz w:val="24"/>
          <w:szCs w:val="24"/>
        </w:rPr>
        <w:t>Brown notes that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the original choice of scheduling on weekends was a vestige of in-person meetings, when </w:t>
      </w:r>
      <w:r w:rsidRPr="006F74DE">
        <w:rPr>
          <w:rFonts w:asciiTheme="minorHAnsi" w:hAnsiTheme="minorHAnsi" w:cstheme="minorHAnsi"/>
          <w:sz w:val="24"/>
          <w:szCs w:val="24"/>
        </w:rPr>
        <w:t>attendees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needed to teach / take classes and then travel. </w:t>
      </w:r>
      <w:r w:rsidRPr="006F74DE">
        <w:rPr>
          <w:rFonts w:asciiTheme="minorHAnsi" w:hAnsiTheme="minorHAnsi" w:cstheme="minorHAnsi"/>
          <w:sz w:val="24"/>
          <w:szCs w:val="24"/>
        </w:rPr>
        <w:t xml:space="preserve">Noted that she is also 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conscious that holding the meeting on the weekend means that some folks </w:t>
      </w:r>
      <w:r w:rsidR="00CE7EA6" w:rsidRPr="006F74DE">
        <w:rPr>
          <w:rFonts w:asciiTheme="minorHAnsi" w:hAnsiTheme="minorHAnsi" w:cstheme="minorHAnsi"/>
          <w:sz w:val="24"/>
          <w:szCs w:val="24"/>
        </w:rPr>
        <w:t>can’t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attend, because they have caretaker or work obligations. The weekday meeting required a bit of finessing for the programming to meet everyone’s schedule needs, but it wasn’t so onerous that it was an issue. In the future, </w:t>
      </w:r>
      <w:r w:rsidRPr="006F74DE">
        <w:rPr>
          <w:rFonts w:asciiTheme="minorHAnsi" w:hAnsiTheme="minorHAnsi" w:cstheme="minorHAnsi"/>
          <w:sz w:val="24"/>
          <w:szCs w:val="24"/>
        </w:rPr>
        <w:lastRenderedPageBreak/>
        <w:t>we may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</w:t>
      </w:r>
      <w:r w:rsidRPr="006F74DE">
        <w:rPr>
          <w:rFonts w:asciiTheme="minorHAnsi" w:hAnsiTheme="minorHAnsi" w:cstheme="minorHAnsi"/>
          <w:sz w:val="24"/>
          <w:szCs w:val="24"/>
        </w:rPr>
        <w:t>consider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alternating weekend and weekday meetings from year to year</w:t>
      </w:r>
      <w:r w:rsidRPr="006F74DE">
        <w:rPr>
          <w:rFonts w:asciiTheme="minorHAnsi" w:hAnsiTheme="minorHAnsi" w:cstheme="minorHAnsi"/>
          <w:sz w:val="24"/>
          <w:szCs w:val="24"/>
        </w:rPr>
        <w:t>. Feedback on that idea is welcome.</w:t>
      </w:r>
    </w:p>
    <w:p w14:paraId="109553C3" w14:textId="77777777" w:rsidR="00E00A9B" w:rsidRPr="006F74DE" w:rsidRDefault="00E00A9B" w:rsidP="00DA688E">
      <w:pPr>
        <w:ind w:left="360"/>
        <w:rPr>
          <w:rFonts w:cstheme="minorHAnsi"/>
        </w:rPr>
      </w:pPr>
    </w:p>
    <w:p w14:paraId="4BBB16E9" w14:textId="7B2500DC" w:rsidR="00E00A9B" w:rsidRPr="006F74DE" w:rsidRDefault="00DA688E" w:rsidP="00E00A9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One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thing that is special about ACAG is our representation of the many different subdisciplines of Geography. </w:t>
      </w:r>
      <w:r w:rsidRPr="006F74DE">
        <w:rPr>
          <w:rFonts w:asciiTheme="minorHAnsi" w:hAnsiTheme="minorHAnsi" w:cstheme="minorHAnsi"/>
          <w:sz w:val="24"/>
          <w:szCs w:val="24"/>
        </w:rPr>
        <w:t>Brown notes that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at MUNL, </w:t>
      </w:r>
      <w:r w:rsidRPr="006F74DE">
        <w:rPr>
          <w:rFonts w:asciiTheme="minorHAnsi" w:hAnsiTheme="minorHAnsi" w:cstheme="minorHAnsi"/>
          <w:sz w:val="24"/>
          <w:szCs w:val="24"/>
        </w:rPr>
        <w:t>they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actively work against divisions of human and physical geography, social science and natural science. </w:t>
      </w:r>
      <w:r w:rsidRPr="006F74DE">
        <w:rPr>
          <w:rFonts w:asciiTheme="minorHAnsi" w:hAnsiTheme="minorHAnsi" w:cstheme="minorHAnsi"/>
          <w:sz w:val="24"/>
          <w:szCs w:val="24"/>
        </w:rPr>
        <w:t>The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talks we have each year at our annual ACAG conference also meet that goal, and </w:t>
      </w:r>
      <w:r w:rsidRPr="006F74DE">
        <w:rPr>
          <w:rFonts w:asciiTheme="minorHAnsi" w:hAnsiTheme="minorHAnsi" w:cstheme="minorHAnsi"/>
          <w:sz w:val="24"/>
          <w:szCs w:val="24"/>
        </w:rPr>
        <w:t>Brown thinks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we have managed to maintain a participation of all subdisciplines of geography in a way that the national conference has not. </w:t>
      </w:r>
    </w:p>
    <w:p w14:paraId="636AD5E3" w14:textId="77777777" w:rsidR="00E00A9B" w:rsidRPr="006F74DE" w:rsidRDefault="00E00A9B" w:rsidP="00DA688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DFDEDEA" w14:textId="4BA94EC4" w:rsidR="00E00A9B" w:rsidRPr="006F74DE" w:rsidRDefault="00DA688E" w:rsidP="00DA68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Brown is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proud that we continue to be a comfortable and welcoming place for undergraduates to give likely their first conference presentation, and that we have continued participation of Geographic professionals. It’s the bringing together of </w:t>
      </w:r>
      <w:r w:rsidRPr="006F74DE">
        <w:rPr>
          <w:rFonts w:asciiTheme="minorHAnsi" w:hAnsiTheme="minorHAnsi" w:cstheme="minorHAnsi"/>
          <w:sz w:val="24"/>
          <w:szCs w:val="24"/>
        </w:rPr>
        <w:t>all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these members of our geography community that creates opportunity, engagements, and idea generation between our Atlantic Canadian members. </w:t>
      </w:r>
    </w:p>
    <w:p w14:paraId="57791DFE" w14:textId="77777777" w:rsidR="00DA688E" w:rsidRPr="006F74DE" w:rsidRDefault="00DA688E" w:rsidP="00DA688E">
      <w:pPr>
        <w:rPr>
          <w:rFonts w:cstheme="minorHAnsi"/>
        </w:rPr>
      </w:pPr>
    </w:p>
    <w:p w14:paraId="0FB14A9D" w14:textId="321FA239" w:rsidR="00DA688E" w:rsidRPr="006F74DE" w:rsidRDefault="00DA688E" w:rsidP="00CE7EA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Brown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take</w:t>
      </w:r>
      <w:r w:rsidRPr="006F74DE">
        <w:rPr>
          <w:rFonts w:asciiTheme="minorHAnsi" w:hAnsiTheme="minorHAnsi" w:cstheme="minorHAnsi"/>
          <w:sz w:val="24"/>
          <w:szCs w:val="24"/>
        </w:rPr>
        <w:t>s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</w:t>
      </w:r>
      <w:r w:rsidRPr="006F74DE">
        <w:rPr>
          <w:rFonts w:asciiTheme="minorHAnsi" w:hAnsiTheme="minorHAnsi" w:cstheme="minorHAnsi"/>
          <w:sz w:val="24"/>
          <w:szCs w:val="24"/>
        </w:rPr>
        <w:t>a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formal moment to thank the ACAG exec for their contributions to our </w:t>
      </w:r>
      <w:proofErr w:type="gramStart"/>
      <w:r w:rsidR="00E00A9B" w:rsidRPr="006F74DE">
        <w:rPr>
          <w:rFonts w:asciiTheme="minorHAnsi" w:hAnsiTheme="minorHAnsi" w:cstheme="minorHAnsi"/>
          <w:sz w:val="24"/>
          <w:szCs w:val="24"/>
        </w:rPr>
        <w:t>Division</w:t>
      </w:r>
      <w:proofErr w:type="gramEnd"/>
      <w:r w:rsidR="00E00A9B" w:rsidRPr="006F74DE">
        <w:rPr>
          <w:rFonts w:asciiTheme="minorHAnsi" w:hAnsiTheme="minorHAnsi" w:cstheme="minorHAnsi"/>
          <w:sz w:val="24"/>
          <w:szCs w:val="24"/>
        </w:rPr>
        <w:t xml:space="preserve">, and particularly for quickly responding when I send an email with all of those exclamation alerts on them asking five questions at the last minute. </w:t>
      </w:r>
    </w:p>
    <w:p w14:paraId="31D076CD" w14:textId="77777777" w:rsidR="00CE7EA6" w:rsidRPr="006F74DE" w:rsidRDefault="00CE7EA6" w:rsidP="00372100">
      <w:pPr>
        <w:rPr>
          <w:rFonts w:cstheme="minorHAnsi"/>
        </w:rPr>
      </w:pPr>
    </w:p>
    <w:p w14:paraId="20F6DE81" w14:textId="547C6969" w:rsidR="00E00A9B" w:rsidRPr="006F74DE" w:rsidRDefault="00DA688E" w:rsidP="00E00A9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T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hanks to Evan Andrews and David Lieske for helping to moderate, and thanks </w:t>
      </w:r>
      <w:r w:rsidR="00372100" w:rsidRPr="006F74DE">
        <w:rPr>
          <w:rFonts w:asciiTheme="minorHAnsi" w:hAnsiTheme="minorHAnsi" w:cstheme="minorHAnsi"/>
          <w:sz w:val="24"/>
          <w:szCs w:val="24"/>
        </w:rPr>
        <w:t>to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David for being available this past year during our presidential transition, and Mat Novak for keeping an eye on our money.  </w:t>
      </w:r>
    </w:p>
    <w:p w14:paraId="2AE5565D" w14:textId="77777777" w:rsidR="00E00A9B" w:rsidRPr="006F74DE" w:rsidRDefault="00E00A9B" w:rsidP="0037210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89A2099" w14:textId="0B93CEAF" w:rsidR="00E00A9B" w:rsidRPr="006F74DE" w:rsidRDefault="00CE7EA6" w:rsidP="00CE7EA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 xml:space="preserve">Finally, Brown announces that she is serving as co-organizer and 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lead on </w:t>
      </w:r>
      <w:r w:rsidRPr="006F74DE">
        <w:rPr>
          <w:rFonts w:asciiTheme="minorHAnsi" w:hAnsiTheme="minorHAnsi" w:cstheme="minorHAnsi"/>
          <w:sz w:val="24"/>
          <w:szCs w:val="24"/>
        </w:rPr>
        <w:t xml:space="preserve">the </w:t>
      </w:r>
      <w:r w:rsidR="00E00A9B" w:rsidRPr="006F74DE">
        <w:rPr>
          <w:rFonts w:asciiTheme="minorHAnsi" w:hAnsiTheme="minorHAnsi" w:cstheme="minorHAnsi"/>
          <w:sz w:val="24"/>
          <w:szCs w:val="24"/>
        </w:rPr>
        <w:t>academic program for CAG 2024</w:t>
      </w:r>
      <w:r w:rsidRPr="006F74DE">
        <w:rPr>
          <w:rFonts w:asciiTheme="minorHAnsi" w:hAnsiTheme="minorHAnsi" w:cstheme="minorHAnsi"/>
          <w:sz w:val="24"/>
          <w:szCs w:val="24"/>
        </w:rPr>
        <w:t>, to be hosted by MUNL in August 2024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. Chief </w:t>
      </w:r>
      <w:proofErr w:type="spellStart"/>
      <w:r w:rsidR="00E00A9B" w:rsidRPr="006F74DE">
        <w:rPr>
          <w:rFonts w:asciiTheme="minorHAnsi" w:hAnsiTheme="minorHAnsi" w:cstheme="minorHAnsi"/>
          <w:sz w:val="24"/>
          <w:szCs w:val="24"/>
        </w:rPr>
        <w:t>Misel</w:t>
      </w:r>
      <w:proofErr w:type="spellEnd"/>
      <w:r w:rsidR="00E00A9B" w:rsidRPr="006F74DE">
        <w:rPr>
          <w:rFonts w:asciiTheme="minorHAnsi" w:hAnsiTheme="minorHAnsi" w:cstheme="minorHAnsi"/>
          <w:sz w:val="24"/>
          <w:szCs w:val="24"/>
        </w:rPr>
        <w:t xml:space="preserve"> Joe </w:t>
      </w:r>
      <w:r w:rsidRPr="006F74DE">
        <w:rPr>
          <w:rFonts w:asciiTheme="minorHAnsi" w:hAnsiTheme="minorHAnsi" w:cstheme="minorHAnsi"/>
          <w:sz w:val="24"/>
          <w:szCs w:val="24"/>
        </w:rPr>
        <w:t xml:space="preserve">will </w:t>
      </w:r>
      <w:r w:rsidR="00E00A9B" w:rsidRPr="006F74DE">
        <w:rPr>
          <w:rFonts w:asciiTheme="minorHAnsi" w:hAnsiTheme="minorHAnsi" w:cstheme="minorHAnsi"/>
          <w:sz w:val="24"/>
          <w:szCs w:val="24"/>
        </w:rPr>
        <w:t>open</w:t>
      </w:r>
      <w:r w:rsidRPr="006F74DE">
        <w:rPr>
          <w:rFonts w:asciiTheme="minorHAnsi" w:hAnsiTheme="minorHAnsi" w:cstheme="minorHAnsi"/>
          <w:sz w:val="24"/>
          <w:szCs w:val="24"/>
        </w:rPr>
        <w:t xml:space="preserve"> the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conference</w:t>
      </w:r>
      <w:r w:rsidRPr="006F74DE">
        <w:rPr>
          <w:rFonts w:asciiTheme="minorHAnsi" w:hAnsiTheme="minorHAnsi" w:cstheme="minorHAnsi"/>
          <w:sz w:val="24"/>
          <w:szCs w:val="24"/>
        </w:rPr>
        <w:t xml:space="preserve">, and we have also invited 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Indigenous scholar plenary </w:t>
      </w:r>
      <w:r w:rsidRPr="006F74DE">
        <w:rPr>
          <w:rFonts w:asciiTheme="minorHAnsi" w:hAnsiTheme="minorHAnsi" w:cstheme="minorHAnsi"/>
          <w:sz w:val="24"/>
          <w:szCs w:val="24"/>
        </w:rPr>
        <w:t xml:space="preserve">Dr. </w:t>
      </w:r>
      <w:r w:rsidR="00E00A9B" w:rsidRPr="006F74DE">
        <w:rPr>
          <w:rFonts w:asciiTheme="minorHAnsi" w:hAnsiTheme="minorHAnsi" w:cstheme="minorHAnsi"/>
          <w:sz w:val="24"/>
          <w:szCs w:val="24"/>
        </w:rPr>
        <w:t>Sherry Pictou at Dal</w:t>
      </w:r>
      <w:r w:rsidRPr="006F74DE">
        <w:rPr>
          <w:rFonts w:asciiTheme="minorHAnsi" w:hAnsiTheme="minorHAnsi" w:cstheme="minorHAnsi"/>
          <w:sz w:val="24"/>
          <w:szCs w:val="24"/>
        </w:rPr>
        <w:t>housie</w:t>
      </w:r>
      <w:r w:rsidR="00E00A9B" w:rsidRPr="006F74DE">
        <w:rPr>
          <w:rFonts w:asciiTheme="minorHAnsi" w:hAnsiTheme="minorHAnsi" w:cstheme="minorHAnsi"/>
          <w:sz w:val="24"/>
          <w:szCs w:val="24"/>
        </w:rPr>
        <w:t xml:space="preserve"> </w:t>
      </w:r>
      <w:r w:rsidRPr="006F74DE">
        <w:rPr>
          <w:rFonts w:asciiTheme="minorHAnsi" w:hAnsiTheme="minorHAnsi" w:cstheme="minorHAnsi"/>
          <w:sz w:val="24"/>
          <w:szCs w:val="24"/>
        </w:rPr>
        <w:t xml:space="preserve">as an Indigenous Scholar Keynote speaker, and she has accepted. It should be a great conference. </w:t>
      </w:r>
    </w:p>
    <w:p w14:paraId="786D431D" w14:textId="77777777" w:rsidR="00E00A9B" w:rsidRPr="006F74DE" w:rsidRDefault="00E00A9B" w:rsidP="00E00A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</w:p>
    <w:p w14:paraId="6C5B28DB" w14:textId="75122999" w:rsidR="00E00A9B" w:rsidRPr="006F74DE" w:rsidRDefault="00E00A9B" w:rsidP="00E00A9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Financial Report</w:t>
      </w:r>
      <w:r w:rsidR="004678D0" w:rsidRPr="006F74DE">
        <w:rPr>
          <w:rFonts w:asciiTheme="minorHAnsi" w:hAnsiTheme="minorHAnsi" w:cstheme="minorHAnsi"/>
          <w:b/>
          <w:bCs/>
          <w:sz w:val="24"/>
          <w:szCs w:val="24"/>
        </w:rPr>
        <w:t>: Mat Novak</w:t>
      </w:r>
    </w:p>
    <w:p w14:paraId="54D2CA51" w14:textId="77777777" w:rsidR="004678D0" w:rsidRPr="006F74DE" w:rsidRDefault="004678D0" w:rsidP="004678D0">
      <w:pPr>
        <w:ind w:left="360"/>
        <w:rPr>
          <w:rFonts w:cstheme="minorHAnsi"/>
          <w:b/>
          <w:bCs/>
        </w:rPr>
      </w:pPr>
      <w:r w:rsidRPr="006F74DE">
        <w:rPr>
          <w:rFonts w:cstheme="minorHAnsi"/>
          <w:b/>
          <w:bCs/>
        </w:rPr>
        <w:t>2023 Financial Report</w:t>
      </w:r>
    </w:p>
    <w:p w14:paraId="35A86975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>January 2023 saw an opening balance of $4,429.65 with expenses comprising of student awards given at the annual conference totalling $750.00.  The year ended with a balance of $3,854.65.</w:t>
      </w:r>
    </w:p>
    <w:p w14:paraId="18E273CA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 xml:space="preserve">Opening Balance:  </w:t>
      </w:r>
      <w:r w:rsidRPr="006F74DE">
        <w:rPr>
          <w:rFonts w:cstheme="minorHAnsi"/>
        </w:rPr>
        <w:tab/>
        <w:t>$4,429.65</w:t>
      </w:r>
    </w:p>
    <w:p w14:paraId="4280CE65" w14:textId="0EC3DCD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>Revenue:</w:t>
      </w:r>
      <w:r w:rsidRPr="006F74DE">
        <w:rPr>
          <w:rFonts w:cstheme="minorHAnsi"/>
        </w:rPr>
        <w:tab/>
      </w:r>
      <w:r w:rsidRPr="006F74DE">
        <w:rPr>
          <w:rFonts w:cstheme="minorHAnsi"/>
        </w:rPr>
        <w:tab/>
      </w:r>
      <w:r w:rsidR="006F74DE">
        <w:rPr>
          <w:rFonts w:cstheme="minorHAnsi"/>
        </w:rPr>
        <w:tab/>
      </w:r>
      <w:r w:rsidRPr="006F74DE">
        <w:rPr>
          <w:rFonts w:cstheme="minorHAnsi"/>
        </w:rPr>
        <w:t>$175.00 (ACAG Annual Rebate)</w:t>
      </w:r>
    </w:p>
    <w:p w14:paraId="627AD381" w14:textId="0AFBE812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 xml:space="preserve">Expenses:  </w:t>
      </w:r>
      <w:r w:rsidRPr="006F74DE">
        <w:rPr>
          <w:rFonts w:cstheme="minorHAnsi"/>
        </w:rPr>
        <w:tab/>
      </w:r>
      <w:r w:rsidRPr="006F74DE">
        <w:rPr>
          <w:rFonts w:cstheme="minorHAnsi"/>
        </w:rPr>
        <w:tab/>
      </w:r>
      <w:r w:rsidR="006F74DE">
        <w:rPr>
          <w:rFonts w:cstheme="minorHAnsi"/>
        </w:rPr>
        <w:tab/>
      </w:r>
      <w:r w:rsidRPr="006F74DE">
        <w:rPr>
          <w:rFonts w:cstheme="minorHAnsi"/>
        </w:rPr>
        <w:t>$750.00 (Student Awards)</w:t>
      </w:r>
    </w:p>
    <w:p w14:paraId="1D10DB66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ab/>
      </w:r>
      <w:r w:rsidRPr="006F74DE">
        <w:rPr>
          <w:rFonts w:cstheme="minorHAnsi"/>
        </w:rPr>
        <w:tab/>
      </w:r>
      <w:r w:rsidRPr="006F74DE">
        <w:rPr>
          <w:rFonts w:cstheme="minorHAnsi"/>
        </w:rPr>
        <w:tab/>
      </w:r>
    </w:p>
    <w:p w14:paraId="2ABDA23C" w14:textId="7D02A458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lastRenderedPageBreak/>
        <w:t xml:space="preserve">Closing Balance:  </w:t>
      </w:r>
      <w:r w:rsidRPr="006F74DE">
        <w:rPr>
          <w:rFonts w:cstheme="minorHAnsi"/>
        </w:rPr>
        <w:tab/>
      </w:r>
      <w:r w:rsidR="006F74DE">
        <w:rPr>
          <w:rFonts w:cstheme="minorHAnsi"/>
        </w:rPr>
        <w:tab/>
      </w:r>
      <w:r w:rsidRPr="006F74DE">
        <w:rPr>
          <w:rFonts w:cstheme="minorHAnsi"/>
        </w:rPr>
        <w:t>$3,854.65</w:t>
      </w:r>
    </w:p>
    <w:p w14:paraId="4805AAE4" w14:textId="77777777" w:rsidR="004678D0" w:rsidRPr="006F74DE" w:rsidRDefault="004678D0" w:rsidP="004678D0">
      <w:pPr>
        <w:ind w:left="360"/>
        <w:rPr>
          <w:rFonts w:cstheme="minorHAnsi"/>
        </w:rPr>
      </w:pPr>
    </w:p>
    <w:p w14:paraId="1C79D787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 xml:space="preserve">At current drawdown rates, our funds will be depleted in approximately six years.  Discussions began at this year’s AGM about the possibility of instituting a registration fee or optional donation for attendees at the annual conference to support student awards.  </w:t>
      </w:r>
    </w:p>
    <w:p w14:paraId="094E22B3" w14:textId="77777777" w:rsidR="004678D0" w:rsidRPr="006F74DE" w:rsidRDefault="004678D0" w:rsidP="004678D0">
      <w:pPr>
        <w:ind w:left="360"/>
        <w:rPr>
          <w:rFonts w:cstheme="minorHAnsi"/>
        </w:rPr>
      </w:pPr>
    </w:p>
    <w:p w14:paraId="1595D98A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>Mathew Novak</w:t>
      </w:r>
    </w:p>
    <w:p w14:paraId="30C73290" w14:textId="77777777" w:rsidR="004678D0" w:rsidRPr="006F74DE" w:rsidRDefault="004678D0" w:rsidP="004678D0">
      <w:pPr>
        <w:ind w:left="360"/>
        <w:rPr>
          <w:rFonts w:cstheme="minorHAnsi"/>
        </w:rPr>
      </w:pPr>
      <w:r w:rsidRPr="006F74DE">
        <w:rPr>
          <w:rFonts w:cstheme="minorHAnsi"/>
        </w:rPr>
        <w:t>ACAG Treasurer</w:t>
      </w:r>
    </w:p>
    <w:p w14:paraId="69A5F999" w14:textId="77777777" w:rsidR="004678D0" w:rsidRPr="006F74DE" w:rsidRDefault="004678D0" w:rsidP="00E00A9B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7DFB3616" w14:textId="4E568E82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Additional Business</w:t>
      </w:r>
    </w:p>
    <w:p w14:paraId="2956E4E1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F74DE">
        <w:rPr>
          <w:rFonts w:asciiTheme="minorHAnsi" w:hAnsiTheme="minorHAnsi" w:cstheme="minorHAnsi"/>
          <w:bCs/>
          <w:sz w:val="24"/>
          <w:szCs w:val="24"/>
        </w:rPr>
        <w:t>Executive nominations</w:t>
      </w:r>
    </w:p>
    <w:p w14:paraId="26C5A3C7" w14:textId="01ED0C8A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6F74DE">
        <w:rPr>
          <w:rFonts w:asciiTheme="minorHAnsi" w:hAnsiTheme="minorHAnsi" w:cstheme="minorHAnsi"/>
          <w:bCs/>
          <w:sz w:val="24"/>
          <w:szCs w:val="24"/>
        </w:rPr>
        <w:t>No nominations made</w:t>
      </w:r>
    </w:p>
    <w:p w14:paraId="77D1D522" w14:textId="47C9FFE4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6F74DE">
        <w:rPr>
          <w:rFonts w:asciiTheme="minorHAnsi" w:hAnsiTheme="minorHAnsi" w:cstheme="minorHAnsi"/>
          <w:bCs/>
          <w:sz w:val="24"/>
          <w:szCs w:val="24"/>
        </w:rPr>
        <w:t>Current board:</w:t>
      </w:r>
    </w:p>
    <w:p w14:paraId="76F67AFD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Dr. Carissa Brown (MUNL)</w:t>
      </w:r>
      <w:r w:rsidRPr="006F74DE">
        <w:rPr>
          <w:rFonts w:asciiTheme="minorHAnsi" w:hAnsiTheme="minorHAnsi" w:cstheme="minorHAnsi"/>
          <w:sz w:val="24"/>
          <w:szCs w:val="24"/>
        </w:rPr>
        <w:t>, ACAG President from fall 2022 to fall 2025.</w:t>
      </w:r>
    </w:p>
    <w:p w14:paraId="68D930CC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Dr. Mat Novak (SMU)</w:t>
      </w:r>
      <w:r w:rsidRPr="006F74DE">
        <w:rPr>
          <w:rFonts w:asciiTheme="minorHAnsi" w:hAnsiTheme="minorHAnsi" w:cstheme="minorHAnsi"/>
          <w:sz w:val="24"/>
          <w:szCs w:val="24"/>
        </w:rPr>
        <w:t>, ACAG Secretary-Treasurer (2022-2025).</w:t>
      </w:r>
    </w:p>
    <w:p w14:paraId="6F31E9BC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Dr. Dave Lieske (MTA)</w:t>
      </w:r>
      <w:r w:rsidRPr="006F74DE">
        <w:rPr>
          <w:rFonts w:asciiTheme="minorHAnsi" w:hAnsiTheme="minorHAnsi" w:cstheme="minorHAnsi"/>
          <w:sz w:val="24"/>
          <w:szCs w:val="24"/>
        </w:rPr>
        <w:t>, ACAG member-at-large (2022-2025).</w:t>
      </w:r>
    </w:p>
    <w:p w14:paraId="68E0B327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 xml:space="preserve">Dr. Josh </w:t>
      </w:r>
      <w:proofErr w:type="spellStart"/>
      <w:r w:rsidRPr="006F74DE">
        <w:rPr>
          <w:rFonts w:asciiTheme="minorHAnsi" w:hAnsiTheme="minorHAnsi" w:cstheme="minorHAnsi"/>
          <w:b/>
          <w:bCs/>
          <w:sz w:val="24"/>
          <w:szCs w:val="24"/>
        </w:rPr>
        <w:t>Lepawsky</w:t>
      </w:r>
      <w:proofErr w:type="spellEnd"/>
      <w:r w:rsidRPr="006F74DE">
        <w:rPr>
          <w:rFonts w:asciiTheme="minorHAnsi" w:hAnsiTheme="minorHAnsi" w:cstheme="minorHAnsi"/>
          <w:b/>
          <w:bCs/>
          <w:sz w:val="24"/>
          <w:szCs w:val="24"/>
        </w:rPr>
        <w:t xml:space="preserve"> (MUNL)</w:t>
      </w:r>
      <w:r w:rsidRPr="006F74DE">
        <w:rPr>
          <w:rFonts w:asciiTheme="minorHAnsi" w:hAnsiTheme="minorHAnsi" w:cstheme="minorHAnsi"/>
          <w:sz w:val="24"/>
          <w:szCs w:val="24"/>
        </w:rPr>
        <w:t>, ACAG member-at-large (2022-2025).</w:t>
      </w:r>
    </w:p>
    <w:p w14:paraId="0F45C1B4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 xml:space="preserve">Mr. Johnathan Carter (NB), </w:t>
      </w:r>
      <w:r w:rsidRPr="006F74DE">
        <w:rPr>
          <w:rFonts w:asciiTheme="minorHAnsi" w:hAnsiTheme="minorHAnsi" w:cstheme="minorHAnsi"/>
          <w:sz w:val="24"/>
          <w:szCs w:val="24"/>
        </w:rPr>
        <w:t>ACAG member-at-large (2022-2025).</w:t>
      </w:r>
    </w:p>
    <w:p w14:paraId="0224C467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Joshua Barrett as a member-at-large (2022-2025)</w:t>
      </w:r>
    </w:p>
    <w:p w14:paraId="578F44C3" w14:textId="77777777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Miranda Frison as student-rep (2022-2025)</w:t>
      </w:r>
    </w:p>
    <w:p w14:paraId="2A1B5E1E" w14:textId="77777777" w:rsidR="00E00A9B" w:rsidRPr="006F74DE" w:rsidRDefault="00E00A9B" w:rsidP="00E00A9B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612C77CC" w14:textId="77777777" w:rsidR="00E00A9B" w:rsidRPr="006F74DE" w:rsidRDefault="00E00A9B" w:rsidP="00E00A9B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05974968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6F74DE">
        <w:rPr>
          <w:rFonts w:asciiTheme="minorHAnsi" w:hAnsiTheme="minorHAnsi" w:cstheme="minorHAnsi"/>
          <w:bCs/>
          <w:sz w:val="24"/>
          <w:szCs w:val="24"/>
        </w:rPr>
        <w:t>-Other business</w:t>
      </w:r>
    </w:p>
    <w:p w14:paraId="55E53B34" w14:textId="2DE12FC3" w:rsidR="00E00A9B" w:rsidRPr="006F74DE" w:rsidRDefault="00E00A9B" w:rsidP="00E00A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6F74DE">
        <w:rPr>
          <w:rFonts w:asciiTheme="minorHAnsi" w:hAnsiTheme="minorHAnsi" w:cstheme="minorHAnsi"/>
          <w:bCs/>
          <w:sz w:val="24"/>
          <w:szCs w:val="24"/>
        </w:rPr>
        <w:t>No other business</w:t>
      </w:r>
    </w:p>
    <w:p w14:paraId="17E7E111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B20B30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Presentation of </w:t>
      </w:r>
      <w:r w:rsidRPr="006F74DE">
        <w:rPr>
          <w:rFonts w:asciiTheme="minorHAnsi" w:hAnsiTheme="minorHAnsi" w:cstheme="minorHAnsi"/>
          <w:b/>
          <w:bCs/>
          <w:sz w:val="24"/>
          <w:szCs w:val="24"/>
        </w:rPr>
        <w:t>Student Awards</w:t>
      </w:r>
    </w:p>
    <w:p w14:paraId="36FDDBF8" w14:textId="77777777" w:rsidR="00E00A9B" w:rsidRPr="006F74DE" w:rsidRDefault="00E00A9B" w:rsidP="00E00A9B">
      <w:pPr>
        <w:rPr>
          <w:rFonts w:cstheme="minorHAnsi"/>
          <w:b/>
        </w:rPr>
      </w:pPr>
      <w:r w:rsidRPr="006F74DE">
        <w:rPr>
          <w:rFonts w:cstheme="minorHAnsi"/>
          <w:b/>
        </w:rPr>
        <w:t xml:space="preserve">Best student presentation: </w:t>
      </w:r>
    </w:p>
    <w:p w14:paraId="43EC86CB" w14:textId="77777777" w:rsidR="00E00A9B" w:rsidRPr="006F74DE" w:rsidRDefault="00E00A9B" w:rsidP="00E00A9B">
      <w:pPr>
        <w:rPr>
          <w:rFonts w:cstheme="minorHAnsi"/>
        </w:rPr>
      </w:pPr>
      <w:r w:rsidRPr="006F74DE">
        <w:rPr>
          <w:rFonts w:cstheme="minorHAnsi"/>
        </w:rPr>
        <w:t xml:space="preserve">Marina </w:t>
      </w:r>
      <w:proofErr w:type="spellStart"/>
      <w:r w:rsidRPr="006F74DE">
        <w:rPr>
          <w:rFonts w:cstheme="minorHAnsi"/>
        </w:rPr>
        <w:t>Cuselli</w:t>
      </w:r>
      <w:proofErr w:type="spellEnd"/>
      <w:r w:rsidRPr="006F74DE">
        <w:rPr>
          <w:rFonts w:cstheme="minorHAnsi"/>
        </w:rPr>
        <w:tab/>
        <w:t>Memorial University </w:t>
      </w:r>
      <w:r w:rsidRPr="006F74DE">
        <w:rPr>
          <w:rFonts w:cstheme="minorHAnsi"/>
        </w:rPr>
        <w:tab/>
        <w:t xml:space="preserve">The use of </w:t>
      </w:r>
      <w:proofErr w:type="gramStart"/>
      <w:r w:rsidRPr="006F74DE">
        <w:rPr>
          <w:rFonts w:cstheme="minorHAnsi"/>
        </w:rPr>
        <w:t>nature based</w:t>
      </w:r>
      <w:proofErr w:type="gramEnd"/>
      <w:r w:rsidRPr="006F74DE">
        <w:rPr>
          <w:rFonts w:cstheme="minorHAnsi"/>
        </w:rPr>
        <w:t xml:space="preserve"> infrastructure for mitigating coastal erosion </w:t>
      </w:r>
    </w:p>
    <w:p w14:paraId="63FC0172" w14:textId="77777777" w:rsidR="00E00A9B" w:rsidRPr="006F74DE" w:rsidRDefault="00E00A9B" w:rsidP="00E00A9B">
      <w:pPr>
        <w:rPr>
          <w:rFonts w:cstheme="minorHAnsi"/>
        </w:rPr>
      </w:pPr>
    </w:p>
    <w:p w14:paraId="55D05B3D" w14:textId="77777777" w:rsidR="00E00A9B" w:rsidRPr="006F74DE" w:rsidRDefault="00E00A9B" w:rsidP="00E00A9B">
      <w:pPr>
        <w:rPr>
          <w:rFonts w:cstheme="minorHAnsi"/>
          <w:b/>
        </w:rPr>
      </w:pPr>
      <w:r w:rsidRPr="006F74DE">
        <w:rPr>
          <w:rFonts w:cstheme="minorHAnsi"/>
          <w:b/>
        </w:rPr>
        <w:t>Founder’s Award:</w:t>
      </w:r>
    </w:p>
    <w:p w14:paraId="3549116C" w14:textId="77777777" w:rsidR="00E00A9B" w:rsidRPr="006F74DE" w:rsidRDefault="00E00A9B" w:rsidP="00E00A9B">
      <w:pPr>
        <w:rPr>
          <w:rFonts w:cstheme="minorHAnsi"/>
        </w:rPr>
      </w:pPr>
      <w:proofErr w:type="spellStart"/>
      <w:r w:rsidRPr="006F74DE">
        <w:rPr>
          <w:rFonts w:cstheme="minorHAnsi"/>
        </w:rPr>
        <w:t>Tolulope</w:t>
      </w:r>
      <w:proofErr w:type="spellEnd"/>
      <w:r w:rsidRPr="006F74DE">
        <w:rPr>
          <w:rFonts w:cstheme="minorHAnsi"/>
        </w:rPr>
        <w:t xml:space="preserve"> Victoria </w:t>
      </w:r>
      <w:proofErr w:type="spellStart"/>
      <w:r w:rsidRPr="006F74DE">
        <w:rPr>
          <w:rFonts w:cstheme="minorHAnsi"/>
        </w:rPr>
        <w:t>Akerele</w:t>
      </w:r>
      <w:proofErr w:type="spellEnd"/>
      <w:r w:rsidRPr="006F74DE">
        <w:rPr>
          <w:rFonts w:cstheme="minorHAnsi"/>
        </w:rPr>
        <w:tab/>
        <w:t>Memorial University</w:t>
      </w:r>
      <w:r w:rsidRPr="006F74DE">
        <w:rPr>
          <w:rFonts w:cstheme="minorHAnsi"/>
        </w:rPr>
        <w:tab/>
        <w:t>Building Inclusive Transit System for Immigrants in Canada’s Small and Mid-sized Cities</w:t>
      </w:r>
    </w:p>
    <w:p w14:paraId="6D1AECA6" w14:textId="77777777" w:rsidR="00E00A9B" w:rsidRPr="006F74DE" w:rsidRDefault="00E00A9B" w:rsidP="00E00A9B">
      <w:pPr>
        <w:rPr>
          <w:rFonts w:cstheme="minorHAnsi"/>
          <w:b/>
        </w:rPr>
      </w:pPr>
    </w:p>
    <w:p w14:paraId="4F2E230A" w14:textId="59535619" w:rsidR="00E00A9B" w:rsidRPr="006F74DE" w:rsidRDefault="00E00A9B" w:rsidP="00E00A9B">
      <w:pPr>
        <w:rPr>
          <w:rFonts w:cstheme="minorHAnsi"/>
          <w:b/>
        </w:rPr>
      </w:pPr>
      <w:r w:rsidRPr="006F74DE">
        <w:rPr>
          <w:rFonts w:cstheme="minorHAnsi"/>
          <w:b/>
        </w:rPr>
        <w:t>Lightning Talk Award</w:t>
      </w:r>
    </w:p>
    <w:p w14:paraId="3803296C" w14:textId="77777777" w:rsidR="00E00A9B" w:rsidRPr="006F74DE" w:rsidRDefault="00E00A9B" w:rsidP="00E00A9B">
      <w:pPr>
        <w:rPr>
          <w:rFonts w:cstheme="minorHAnsi"/>
        </w:rPr>
      </w:pPr>
    </w:p>
    <w:p w14:paraId="6C58F890" w14:textId="77777777" w:rsidR="00E00A9B" w:rsidRPr="006F74DE" w:rsidRDefault="00E00A9B" w:rsidP="00E00A9B">
      <w:pPr>
        <w:rPr>
          <w:rFonts w:cstheme="minorHAnsi"/>
        </w:rPr>
      </w:pPr>
      <w:r w:rsidRPr="006F74DE">
        <w:rPr>
          <w:rFonts w:cstheme="minorHAnsi"/>
        </w:rPr>
        <w:t xml:space="preserve">Olivia </w:t>
      </w:r>
      <w:proofErr w:type="spellStart"/>
      <w:r w:rsidRPr="006F74DE">
        <w:rPr>
          <w:rFonts w:cstheme="minorHAnsi"/>
        </w:rPr>
        <w:t>Kokkinen</w:t>
      </w:r>
      <w:proofErr w:type="spellEnd"/>
      <w:r w:rsidRPr="006F74DE">
        <w:rPr>
          <w:rFonts w:cstheme="minorHAnsi"/>
        </w:rPr>
        <w:tab/>
        <w:t>Saint Mary’s University </w:t>
      </w:r>
      <w:r w:rsidRPr="006F74DE">
        <w:rPr>
          <w:rFonts w:cstheme="minorHAnsi"/>
        </w:rPr>
        <w:tab/>
        <w:t>Comparing Different Methodologies in Connectivity Modelling for Protected Areas Design in Southwest Nova Scotia</w:t>
      </w:r>
    </w:p>
    <w:p w14:paraId="2C448E78" w14:textId="77777777" w:rsidR="00E00A9B" w:rsidRPr="006F74DE" w:rsidRDefault="00E00A9B" w:rsidP="00E00A9B">
      <w:pPr>
        <w:rPr>
          <w:rFonts w:cstheme="minorHAnsi"/>
        </w:rPr>
      </w:pPr>
    </w:p>
    <w:p w14:paraId="5D1A69A2" w14:textId="6C745BE8" w:rsidR="00E00A9B" w:rsidRPr="006F74DE" w:rsidRDefault="00E00A9B" w:rsidP="00E00A9B">
      <w:pPr>
        <w:rPr>
          <w:rFonts w:cstheme="minorHAnsi"/>
        </w:rPr>
      </w:pPr>
      <w:r w:rsidRPr="006F74DE">
        <w:rPr>
          <w:rFonts w:cstheme="minorHAnsi"/>
        </w:rPr>
        <w:lastRenderedPageBreak/>
        <w:t xml:space="preserve">Honourable mention: </w:t>
      </w:r>
      <w:r w:rsidRPr="006F74DE">
        <w:rPr>
          <w:rFonts w:cstheme="minorHAnsi"/>
        </w:rPr>
        <w:t xml:space="preserve">Mary </w:t>
      </w:r>
      <w:proofErr w:type="spellStart"/>
      <w:r w:rsidRPr="006F74DE">
        <w:rPr>
          <w:rFonts w:cstheme="minorHAnsi"/>
        </w:rPr>
        <w:t>Londero</w:t>
      </w:r>
      <w:proofErr w:type="spellEnd"/>
      <w:r w:rsidRPr="006F74DE">
        <w:rPr>
          <w:rFonts w:cstheme="minorHAnsi"/>
        </w:rPr>
        <w:tab/>
        <w:t>Memorial University of Newfoundland</w:t>
      </w:r>
      <w:r w:rsidRPr="006F74DE">
        <w:rPr>
          <w:rFonts w:cstheme="minorHAnsi"/>
        </w:rPr>
        <w:tab/>
        <w:t>Integrating Scientific and Community Knowledge for Marine Conservation through the I-</w:t>
      </w:r>
      <w:proofErr w:type="spellStart"/>
      <w:r w:rsidRPr="006F74DE">
        <w:rPr>
          <w:rFonts w:cstheme="minorHAnsi"/>
        </w:rPr>
        <w:t>ADApT</w:t>
      </w:r>
      <w:proofErr w:type="spellEnd"/>
      <w:r w:rsidRPr="006F74DE">
        <w:rPr>
          <w:rFonts w:cstheme="minorHAnsi"/>
        </w:rPr>
        <w:t xml:space="preserve"> Framework: A </w:t>
      </w:r>
      <w:proofErr w:type="spellStart"/>
      <w:r w:rsidRPr="006F74DE">
        <w:rPr>
          <w:rFonts w:cstheme="minorHAnsi"/>
        </w:rPr>
        <w:t>Burgeo</w:t>
      </w:r>
      <w:proofErr w:type="spellEnd"/>
      <w:r w:rsidRPr="006F74DE">
        <w:rPr>
          <w:rFonts w:cstheme="minorHAnsi"/>
        </w:rPr>
        <w:t xml:space="preserve"> case study </w:t>
      </w:r>
    </w:p>
    <w:p w14:paraId="0A640B41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3B1075C9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2023 ACAG Meeting</w:t>
      </w:r>
    </w:p>
    <w:p w14:paraId="01836A34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8DF9A0" w14:textId="736C2B15" w:rsidR="00E00A9B" w:rsidRPr="006F74DE" w:rsidRDefault="00E00A9B" w:rsidP="00E00A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F74DE">
        <w:rPr>
          <w:rFonts w:asciiTheme="minorHAnsi" w:hAnsiTheme="minorHAnsi" w:cstheme="minorHAnsi"/>
          <w:sz w:val="24"/>
          <w:szCs w:val="24"/>
        </w:rPr>
        <w:t>TBA</w:t>
      </w:r>
      <w:r w:rsidR="00B411DC" w:rsidRPr="006F74DE">
        <w:rPr>
          <w:rFonts w:asciiTheme="minorHAnsi" w:hAnsiTheme="minorHAnsi" w:cstheme="minorHAnsi"/>
          <w:sz w:val="24"/>
          <w:szCs w:val="24"/>
        </w:rPr>
        <w:t xml:space="preserve">, but Mount Allison is next in the rotation. </w:t>
      </w:r>
    </w:p>
    <w:p w14:paraId="46AE3376" w14:textId="77777777" w:rsidR="00E00A9B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B8F5CA1" w14:textId="42786E60" w:rsidR="00D97C21" w:rsidRPr="006F74DE" w:rsidRDefault="00E00A9B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</w:rPr>
        <w:t>MOTION to adjourn</w:t>
      </w:r>
    </w:p>
    <w:p w14:paraId="2BE2260D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sz w:val="24"/>
          <w:szCs w:val="24"/>
          <w:highlight w:val="yellow"/>
        </w:rPr>
        <w:t xml:space="preserve">MOTION: </w:t>
      </w:r>
    </w:p>
    <w:p w14:paraId="1DDA7E18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Seconded: </w:t>
      </w:r>
    </w:p>
    <w:p w14:paraId="62242021" w14:textId="77777777" w:rsidR="004678D0" w:rsidRPr="006F74DE" w:rsidRDefault="004678D0" w:rsidP="004678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6F74D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Carried</w:t>
      </w:r>
    </w:p>
    <w:p w14:paraId="02FC80B4" w14:textId="77777777" w:rsidR="004678D0" w:rsidRPr="006F74DE" w:rsidRDefault="004678D0" w:rsidP="00E00A9B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4678D0" w:rsidRPr="006F74DE" w:rsidSect="00CE4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BE1"/>
    <w:multiLevelType w:val="hybridMultilevel"/>
    <w:tmpl w:val="433243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44E9E"/>
    <w:multiLevelType w:val="hybridMultilevel"/>
    <w:tmpl w:val="94AC00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4A1"/>
    <w:multiLevelType w:val="hybridMultilevel"/>
    <w:tmpl w:val="B06A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7731"/>
    <w:multiLevelType w:val="hybridMultilevel"/>
    <w:tmpl w:val="B538A0A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5191918">
    <w:abstractNumId w:val="3"/>
  </w:num>
  <w:num w:numId="2" w16cid:durableId="986325395">
    <w:abstractNumId w:val="0"/>
  </w:num>
  <w:num w:numId="3" w16cid:durableId="1481263206">
    <w:abstractNumId w:val="1"/>
  </w:num>
  <w:num w:numId="4" w16cid:durableId="210626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7D"/>
    <w:rsid w:val="00081CE4"/>
    <w:rsid w:val="000E4647"/>
    <w:rsid w:val="000E614B"/>
    <w:rsid w:val="002748C3"/>
    <w:rsid w:val="00372100"/>
    <w:rsid w:val="0037397D"/>
    <w:rsid w:val="0043355B"/>
    <w:rsid w:val="004678D0"/>
    <w:rsid w:val="004D132F"/>
    <w:rsid w:val="004E64D9"/>
    <w:rsid w:val="006B69AC"/>
    <w:rsid w:val="006F74DE"/>
    <w:rsid w:val="00742312"/>
    <w:rsid w:val="00861E2A"/>
    <w:rsid w:val="00A0494D"/>
    <w:rsid w:val="00A52784"/>
    <w:rsid w:val="00B411DC"/>
    <w:rsid w:val="00B963CD"/>
    <w:rsid w:val="00C344A0"/>
    <w:rsid w:val="00C958E6"/>
    <w:rsid w:val="00CE4789"/>
    <w:rsid w:val="00CE7EA6"/>
    <w:rsid w:val="00D92C50"/>
    <w:rsid w:val="00D97C21"/>
    <w:rsid w:val="00DA3052"/>
    <w:rsid w:val="00DA688E"/>
    <w:rsid w:val="00E00A9B"/>
    <w:rsid w:val="00E1205D"/>
    <w:rsid w:val="00E51240"/>
    <w:rsid w:val="00E62945"/>
    <w:rsid w:val="00E644AE"/>
    <w:rsid w:val="00E8789B"/>
    <w:rsid w:val="00EB42B7"/>
    <w:rsid w:val="00EB53E6"/>
    <w:rsid w:val="00F60F71"/>
    <w:rsid w:val="00F96153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8AB6E"/>
  <w15:chartTrackingRefBased/>
  <w15:docId w15:val="{3C6C7D8A-CFC2-464B-A6EA-91A310F4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8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Brown</dc:creator>
  <cp:keywords/>
  <dc:description/>
  <cp:lastModifiedBy>Brown, Carissa</cp:lastModifiedBy>
  <cp:revision>2</cp:revision>
  <dcterms:created xsi:type="dcterms:W3CDTF">2024-11-21T14:50:00Z</dcterms:created>
  <dcterms:modified xsi:type="dcterms:W3CDTF">2024-11-21T14:50:00Z</dcterms:modified>
</cp:coreProperties>
</file>